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76860D" w14:paraId="075E9EEA" wp14:textId="727D5AE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GoBack" w:id="0"/>
      <w:bookmarkEnd w:id="0"/>
      <w:r w:rsidRPr="3676860D" w:rsidR="3676860D">
        <w:rPr>
          <w:sz w:val="28"/>
          <w:szCs w:val="28"/>
        </w:rPr>
        <w:t>Praktický nácvik preventivních opatření- pravidelné mytí rukou, nošení roušky ( hygiena roušky po jejím užití) a další hygienická opatření, která doma dodržujete.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6CE313"/>
  <w15:docId w15:val="{28afe280-8e16-4fd2-82a5-b7297b755d98}"/>
  <w:rsids>
    <w:rsidRoot w:val="5C6CE313"/>
    <w:rsid w:val="3676860D"/>
    <w:rsid w:val="5C6CE3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30555b3ecbc4e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2020-04-06T14:09:41.9147169Z</dcterms:created>
  <dcterms:modified xsi:type="dcterms:W3CDTF">2020-04-06T14:12:24.6402266Z</dcterms:modified>
  <dc:creator>Ilja Konieczny</dc:creator>
  <lastModifiedBy>Ilja Konieczny</lastModifiedBy>
</coreProperties>
</file>